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tabs>
          <w:tab w:leader="none" w:pos="1640" w:val="left"/>
        </w:tabs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Объявление о приеме документов для участия в  конкурсе  </w:t>
      </w:r>
    </w:p>
    <w:p w14:paraId="04000000">
      <w:pPr>
        <w:tabs>
          <w:tab w:leader="none" w:pos="1640" w:val="left"/>
        </w:tabs>
        <w:ind/>
        <w:jc w:val="center"/>
        <w:rPr>
          <w:sz w:val="26"/>
        </w:rPr>
      </w:pPr>
      <w:r>
        <w:rPr>
          <w:b w:val="1"/>
          <w:sz w:val="26"/>
        </w:rPr>
        <w:t>на замещение вакантных должностей государственной гражданской службы Российской Федерации в Межрайонной ИФНС России № 2 по Самарской области</w:t>
      </w:r>
    </w:p>
    <w:p w14:paraId="05000000">
      <w:pPr>
        <w:rPr>
          <w:sz w:val="26"/>
        </w:rPr>
      </w:pPr>
    </w:p>
    <w:p w14:paraId="06000000">
      <w:pPr>
        <w:ind w:firstLine="709"/>
        <w:jc w:val="both"/>
        <w:rPr>
          <w:sz w:val="26"/>
        </w:rPr>
      </w:pPr>
      <w:r>
        <w:rPr>
          <w:sz w:val="26"/>
        </w:rPr>
        <w:t>Межрайонная</w:t>
      </w:r>
      <w:r>
        <w:rPr>
          <w:sz w:val="26"/>
        </w:rPr>
        <w:t xml:space="preserve"> ИФНС России № 2 по Самарской области в лице </w:t>
      </w:r>
      <w:r>
        <w:rPr>
          <w:sz w:val="26"/>
        </w:rPr>
        <w:t>и.о</w:t>
      </w:r>
      <w:r>
        <w:rPr>
          <w:sz w:val="26"/>
        </w:rPr>
        <w:t xml:space="preserve">. </w:t>
      </w:r>
      <w:r>
        <w:rPr>
          <w:sz w:val="26"/>
        </w:rPr>
        <w:t xml:space="preserve">начальника </w:t>
      </w:r>
      <w:r>
        <w:rPr>
          <w:sz w:val="26"/>
        </w:rPr>
        <w:t xml:space="preserve">инспекции </w:t>
      </w:r>
      <w:r>
        <w:rPr>
          <w:sz w:val="26"/>
        </w:rPr>
        <w:t>Усова Алексея Владимировича</w:t>
      </w:r>
      <w:r>
        <w:rPr>
          <w:sz w:val="26"/>
        </w:rPr>
        <w:t xml:space="preserve">, объявляет о приеме документов для участия в конкурсе на замещение вакантной должности: </w:t>
      </w:r>
    </w:p>
    <w:p w14:paraId="07000000">
      <w:pPr>
        <w:ind w:firstLine="709"/>
        <w:jc w:val="both"/>
        <w:rPr>
          <w:sz w:val="26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660"/>
        <w:gridCol w:w="3544"/>
        <w:gridCol w:w="3969"/>
      </w:tblGrid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отдела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вакантной должности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Квалификационные требования</w:t>
            </w:r>
          </w:p>
        </w:tc>
      </w:tr>
      <w:tr>
        <w:trPr>
          <w:trHeight w:hRule="atLeast" w:val="1597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Отдел </w:t>
            </w:r>
            <w:r>
              <w:rPr>
                <w:sz w:val="26"/>
              </w:rPr>
              <w:t>безопасности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Главный </w:t>
            </w:r>
            <w:r>
              <w:rPr>
                <w:sz w:val="26"/>
              </w:rPr>
              <w:t>специалист-эксперт</w:t>
            </w:r>
          </w:p>
          <w:p w14:paraId="0D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– 1 единица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</w:tbl>
    <w:p w14:paraId="0F000000">
      <w:pPr>
        <w:ind w:firstLine="709"/>
        <w:jc w:val="both"/>
        <w:rPr>
          <w:sz w:val="26"/>
        </w:rPr>
      </w:pPr>
    </w:p>
    <w:p w14:paraId="10000000">
      <w:pPr>
        <w:ind w:firstLine="709"/>
        <w:jc w:val="both"/>
        <w:rPr>
          <w:sz w:val="26"/>
        </w:rPr>
      </w:pPr>
      <w:r>
        <w:rPr>
          <w:sz w:val="26"/>
        </w:rPr>
        <w:t xml:space="preserve">Денежное содержание федеральных государственных гражданских служащих Межрайонной ИФНС России № 2 по Самарской области состоит </w:t>
      </w:r>
      <w:r>
        <w:rPr>
          <w:sz w:val="26"/>
        </w:rPr>
        <w:t>из</w:t>
      </w:r>
      <w:r>
        <w:rPr>
          <w:sz w:val="26"/>
        </w:rPr>
        <w:t>:</w:t>
      </w:r>
    </w:p>
    <w:p w14:paraId="11000000">
      <w:pPr>
        <w:ind w:firstLine="709"/>
        <w:jc w:val="both"/>
        <w:rPr>
          <w:sz w:val="26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440"/>
        <w:gridCol w:w="3765"/>
      </w:tblGrid>
      <w:tr>
        <w:tc>
          <w:tcPr>
            <w:tcW w:type="dxa" w:w="6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r2bl w:sz="4" w:val="nil"/>
            </w:tcBorders>
          </w:tcPr>
          <w:p w14:paraId="12000000">
            <w:pPr>
              <w:ind/>
              <w:jc w:val="right"/>
              <w:rPr>
                <w:sz w:val="26"/>
              </w:rPr>
            </w:pPr>
          </w:p>
        </w:tc>
        <w:tc>
          <w:tcPr>
            <w:tcW w:type="dxa" w:w="3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Главный специалист-эксперт</w:t>
            </w:r>
          </w:p>
        </w:tc>
      </w:tr>
      <w:tr>
        <w:tc>
          <w:tcPr>
            <w:tcW w:type="dxa" w:w="6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rPr>
                <w:sz w:val="26"/>
              </w:rPr>
            </w:pPr>
            <w:r>
              <w:rPr>
                <w:sz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3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ind/>
              <w:jc w:val="center"/>
              <w:rPr>
                <w:sz w:val="26"/>
              </w:rPr>
            </w:pPr>
          </w:p>
          <w:p w14:paraId="16000000">
            <w:pPr>
              <w:ind/>
              <w:jc w:val="center"/>
              <w:rPr>
                <w:sz w:val="26"/>
              </w:rPr>
            </w:pPr>
          </w:p>
          <w:p w14:paraId="17000000">
            <w:pPr>
              <w:ind/>
              <w:jc w:val="center"/>
              <w:rPr>
                <w:sz w:val="26"/>
              </w:rPr>
            </w:pPr>
          </w:p>
          <w:p w14:paraId="1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4927 руб.</w:t>
            </w:r>
          </w:p>
        </w:tc>
      </w:tr>
      <w:tr>
        <w:tc>
          <w:tcPr>
            <w:tcW w:type="dxa" w:w="6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rPr>
                <w:sz w:val="26"/>
              </w:rPr>
            </w:pPr>
            <w:r>
              <w:rPr>
                <w:sz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3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ind/>
              <w:jc w:val="center"/>
              <w:rPr>
                <w:sz w:val="26"/>
                <w:highlight w:val="yellow"/>
              </w:rPr>
            </w:pPr>
          </w:p>
          <w:p w14:paraId="1B000000">
            <w:pPr>
              <w:ind/>
              <w:jc w:val="center"/>
              <w:rPr>
                <w:sz w:val="26"/>
                <w:highlight w:val="yellow"/>
              </w:rPr>
            </w:pPr>
            <w:r>
              <w:rPr>
                <w:sz w:val="26"/>
              </w:rPr>
              <w:t>1280-1644 руб.</w:t>
            </w:r>
          </w:p>
        </w:tc>
      </w:tr>
      <w:tr>
        <w:tc>
          <w:tcPr>
            <w:tcW w:type="dxa" w:w="6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rPr>
                <w:sz w:val="26"/>
              </w:rPr>
            </w:pPr>
            <w:r>
              <w:rPr>
                <w:sz w:val="26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type="dxa" w:w="3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ind/>
              <w:jc w:val="center"/>
              <w:rPr>
                <w:sz w:val="26"/>
              </w:rPr>
            </w:pPr>
          </w:p>
          <w:p w14:paraId="1E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0-30% </w:t>
            </w:r>
          </w:p>
          <w:p w14:paraId="1F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должностного</w:t>
            </w:r>
          </w:p>
          <w:p w14:paraId="20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оклада</w:t>
            </w:r>
          </w:p>
        </w:tc>
      </w:tr>
      <w:tr>
        <w:tc>
          <w:tcPr>
            <w:tcW w:type="dxa" w:w="6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rPr>
                <w:sz w:val="26"/>
              </w:rPr>
            </w:pPr>
            <w:r>
              <w:rPr>
                <w:sz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3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60-90%</w:t>
            </w:r>
          </w:p>
          <w:p w14:paraId="23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должностного оклада</w:t>
            </w:r>
          </w:p>
        </w:tc>
      </w:tr>
      <w:tr>
        <w:tc>
          <w:tcPr>
            <w:tcW w:type="dxa" w:w="6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rPr>
                <w:sz w:val="26"/>
              </w:rPr>
            </w:pPr>
            <w:r>
              <w:rPr>
                <w:sz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3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 соответствии с положением, утвержденным </w:t>
            </w:r>
            <w:r>
              <w:rPr>
                <w:sz w:val="26"/>
              </w:rPr>
              <w:t>Представителем нанимателя</w:t>
            </w:r>
          </w:p>
        </w:tc>
      </w:tr>
      <w:tr>
        <w:tc>
          <w:tcPr>
            <w:tcW w:type="dxa" w:w="6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rPr>
                <w:sz w:val="26"/>
              </w:rPr>
            </w:pPr>
            <w:r>
              <w:rPr>
                <w:sz w:val="26"/>
              </w:rPr>
              <w:t>Ежемесячного  денежного поощрения</w:t>
            </w:r>
          </w:p>
          <w:p w14:paraId="27000000">
            <w:pPr>
              <w:rPr>
                <w:sz w:val="26"/>
              </w:rPr>
            </w:pPr>
          </w:p>
        </w:tc>
        <w:tc>
          <w:tcPr>
            <w:tcW w:type="dxa" w:w="3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размере одного должностного оклада</w:t>
            </w:r>
          </w:p>
        </w:tc>
      </w:tr>
      <w:tr>
        <w:tc>
          <w:tcPr>
            <w:tcW w:type="dxa" w:w="6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rPr>
                <w:sz w:val="26"/>
              </w:rPr>
            </w:pPr>
            <w:r>
              <w:rPr>
                <w:sz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3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 месячных оклада денежного содержания</w:t>
            </w:r>
          </w:p>
        </w:tc>
      </w:tr>
      <w:tr>
        <w:tc>
          <w:tcPr>
            <w:tcW w:type="dxa" w:w="6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rPr>
                <w:sz w:val="26"/>
              </w:rPr>
            </w:pPr>
            <w:r>
              <w:rPr>
                <w:sz w:val="26"/>
              </w:rPr>
              <w:t xml:space="preserve">Материальной помощи </w:t>
            </w:r>
          </w:p>
        </w:tc>
        <w:tc>
          <w:tcPr>
            <w:tcW w:type="dxa" w:w="3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положением, утвержденным Представителем нанимателя</w:t>
            </w:r>
          </w:p>
        </w:tc>
      </w:tr>
      <w:tr>
        <w:trPr>
          <w:trHeight w:hRule="atLeast" w:val="1871"/>
          <w:hidden w:val="0"/>
        </w:trPr>
        <w:tc>
          <w:tcPr>
            <w:tcW w:type="dxa" w:w="6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rPr>
                <w:sz w:val="26"/>
              </w:rPr>
            </w:pPr>
            <w:r>
              <w:rPr>
                <w:sz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3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14:paraId="2F000000">
      <w:pPr>
        <w:ind/>
        <w:jc w:val="both"/>
        <w:rPr>
          <w:sz w:val="26"/>
        </w:rPr>
      </w:pPr>
      <w:bookmarkStart w:id="1" w:name="_GoBack"/>
      <w:bookmarkEnd w:id="1"/>
    </w:p>
    <w:p w14:paraId="30000000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</w:t>
      </w:r>
      <w:r>
        <w:rPr>
          <w:rStyle w:val="Style_3_ch"/>
          <w:color w:val="000000"/>
          <w:sz w:val="26"/>
        </w:rPr>
        <w:fldChar w:fldCharType="begin"/>
      </w:r>
      <w:r>
        <w:rPr>
          <w:rStyle w:val="Style_3_ch"/>
          <w:color w:val="000000"/>
          <w:sz w:val="26"/>
        </w:rPr>
        <w:instrText>HYPERLINK "consultantplus://offline/ref=902356174F57B170DBEE828807C93194DA8A038EDFE850AD0905976836L1B3G"</w:instrText>
      </w:r>
      <w:r>
        <w:rPr>
          <w:rStyle w:val="Style_3_ch"/>
          <w:color w:val="000000"/>
          <w:sz w:val="26"/>
        </w:rPr>
        <w:fldChar w:fldCharType="separate"/>
      </w:r>
      <w:r>
        <w:rPr>
          <w:rStyle w:val="Style_3_ch"/>
          <w:color w:val="000000"/>
          <w:sz w:val="26"/>
        </w:rPr>
        <w:t>законом</w:t>
      </w:r>
      <w:r>
        <w:rPr>
          <w:rStyle w:val="Style_3_ch"/>
          <w:color w:val="000000"/>
          <w:sz w:val="26"/>
        </w:rPr>
        <w:fldChar w:fldCharType="end"/>
      </w:r>
      <w:r>
        <w:rPr>
          <w:color w:val="000000"/>
          <w:sz w:val="26"/>
        </w:rPr>
        <w:t xml:space="preserve"> от 27.07.2004 №79-ФЗ "О государственной гражданской службе Российской Федерации" и </w:t>
      </w:r>
      <w:r>
        <w:rPr>
          <w:rStyle w:val="Style_3_ch"/>
          <w:color w:val="000000"/>
          <w:sz w:val="26"/>
        </w:rPr>
        <w:fldChar w:fldCharType="begin"/>
      </w:r>
      <w:r>
        <w:rPr>
          <w:rStyle w:val="Style_3_ch"/>
          <w:color w:val="000000"/>
          <w:sz w:val="26"/>
        </w:rPr>
        <w:instrText>HYPERLINK "consultantplus://offline/ref=902356174F57B170DBEE828807C93194DC860388DBEB0DA7015C9B6AL3B1G"</w:instrText>
      </w:r>
      <w:r>
        <w:rPr>
          <w:rStyle w:val="Style_3_ch"/>
          <w:color w:val="000000"/>
          <w:sz w:val="26"/>
        </w:rPr>
        <w:fldChar w:fldCharType="separate"/>
      </w:r>
      <w:r>
        <w:rPr>
          <w:rStyle w:val="Style_3_ch"/>
          <w:color w:val="000000"/>
          <w:sz w:val="26"/>
        </w:rPr>
        <w:t>Указом</w:t>
      </w:r>
      <w:r>
        <w:rPr>
          <w:rStyle w:val="Style_3_ch"/>
          <w:color w:val="000000"/>
          <w:sz w:val="26"/>
        </w:rPr>
        <w:fldChar w:fldCharType="end"/>
      </w:r>
      <w:r>
        <w:rPr>
          <w:color w:val="000000"/>
          <w:sz w:val="26"/>
        </w:rPr>
        <w:t xml:space="preserve"> Президента Российской Федерации от 27.09.2005 №1131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</w:t>
      </w:r>
      <w:r>
        <w:rPr>
          <w:color w:val="000000"/>
          <w:sz w:val="26"/>
        </w:rPr>
        <w:t xml:space="preserve"> федеральных государственных гражданских служащих".</w:t>
      </w:r>
    </w:p>
    <w:p w14:paraId="31000000">
      <w:pPr>
        <w:pStyle w:val="Style_4"/>
        <w:widowControl w:val="1"/>
        <w:ind w:firstLine="567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14:paraId="32000000">
      <w:pPr>
        <w:ind w:firstLine="567"/>
        <w:jc w:val="both"/>
        <w:rPr>
          <w:sz w:val="26"/>
        </w:rPr>
      </w:pPr>
      <w:r>
        <w:rPr>
          <w:sz w:val="26"/>
        </w:rPr>
        <w:t xml:space="preserve"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2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26.05.2005 № 667-р, с изменением </w:t>
      </w:r>
      <w:r>
        <w:rPr>
          <w:sz w:val="26"/>
        </w:rPr>
        <w:t>от 20.11.2019 № 2745-р</w:t>
      </w:r>
      <w:r>
        <w:rPr>
          <w:sz w:val="26"/>
        </w:rPr>
        <w:t xml:space="preserve"> с приложением фотографии.</w:t>
      </w:r>
    </w:p>
    <w:p w14:paraId="33000000">
      <w:pPr>
        <w:ind w:firstLine="567"/>
        <w:jc w:val="both"/>
        <w:rPr>
          <w:sz w:val="26"/>
        </w:rPr>
      </w:pPr>
      <w:r>
        <w:rPr>
          <w:sz w:val="26"/>
        </w:rPr>
        <w:t>Гражданин, изъявивший желание участвовать в конкурсе представляет следующие документы:</w:t>
      </w:r>
    </w:p>
    <w:p w14:paraId="34000000">
      <w:pPr>
        <w:ind w:firstLine="567"/>
        <w:jc w:val="both"/>
        <w:rPr>
          <w:sz w:val="26"/>
        </w:rPr>
      </w:pPr>
      <w:r>
        <w:rPr>
          <w:sz w:val="26"/>
        </w:rPr>
        <w:t>-личное заявление;</w:t>
      </w:r>
    </w:p>
    <w:p w14:paraId="35000000">
      <w:pPr>
        <w:ind w:firstLine="567"/>
        <w:jc w:val="both"/>
        <w:rPr>
          <w:sz w:val="26"/>
        </w:rPr>
      </w:pPr>
      <w:r>
        <w:rPr>
          <w:sz w:val="26"/>
        </w:rPr>
        <w:t xml:space="preserve">-заполненную и подписанную анкету, по форме утвержденной распоряжением  Правительства Российской Федерации от 26.05.2005 №667-р (в ред. распоряжения Правительства РФ </w:t>
      </w:r>
      <w:r>
        <w:rPr>
          <w:sz w:val="26"/>
        </w:rPr>
        <w:t>от 20.11.2019 № 2745-р</w:t>
      </w:r>
      <w:r>
        <w:rPr>
          <w:sz w:val="26"/>
        </w:rPr>
        <w:t>) с фотографией;</w:t>
      </w:r>
    </w:p>
    <w:p w14:paraId="36000000">
      <w:pPr>
        <w:ind w:firstLine="567"/>
        <w:jc w:val="both"/>
        <w:rPr>
          <w:sz w:val="26"/>
        </w:rPr>
      </w:pPr>
      <w:r>
        <w:rPr>
          <w:sz w:val="26"/>
        </w:rPr>
        <w:t>-копию паспорта или заменяющего</w:t>
      </w:r>
      <w:r>
        <w:rPr>
          <w:sz w:val="26"/>
        </w:rPr>
        <w:t xml:space="preserve"> его документа (соответствующий документ предъявляется лично по прибытии на конкурс);</w:t>
      </w:r>
    </w:p>
    <w:p w14:paraId="37000000">
      <w:pPr>
        <w:ind w:firstLine="567"/>
        <w:jc w:val="both"/>
        <w:rPr>
          <w:sz w:val="26"/>
        </w:rPr>
      </w:pPr>
      <w:r>
        <w:rPr>
          <w:sz w:val="26"/>
        </w:rPr>
        <w:t>-документы, подтверждающие необходимое профессиональное образование, стаж работы и квалификацию:</w:t>
      </w:r>
    </w:p>
    <w:p w14:paraId="38000000">
      <w:pPr>
        <w:ind w:firstLine="567"/>
        <w:jc w:val="both"/>
        <w:rPr>
          <w:sz w:val="26"/>
        </w:rPr>
      </w:pPr>
      <w:r>
        <w:rPr>
          <w:sz w:val="26"/>
        </w:rPr>
        <w:t>-копию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деятельность гражданина;</w:t>
      </w:r>
    </w:p>
    <w:p w14:paraId="39000000">
      <w:pPr>
        <w:ind w:firstLine="567"/>
        <w:jc w:val="both"/>
        <w:rPr>
          <w:sz w:val="26"/>
        </w:rPr>
      </w:pPr>
      <w:r>
        <w:rPr>
          <w:sz w:val="26"/>
        </w:rPr>
        <w:t>-копии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14:paraId="3A000000">
      <w:pPr>
        <w:ind w:firstLine="567"/>
        <w:jc w:val="both"/>
        <w:rPr>
          <w:sz w:val="26"/>
        </w:rPr>
      </w:pPr>
      <w:r>
        <w:rPr>
          <w:sz w:val="26"/>
        </w:rPr>
        <w:t>-документ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14:paraId="3B000000">
      <w:pPr>
        <w:ind w:firstLine="567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>иные документы, предусмотренные федеральными законами, указами Президента РФ и постановлениями Правительства РФ.</w:t>
      </w:r>
    </w:p>
    <w:p w14:paraId="3C000000">
      <w:pPr>
        <w:ind w:firstLine="567"/>
        <w:jc w:val="both"/>
        <w:rPr>
          <w:sz w:val="26"/>
        </w:rPr>
      </w:pPr>
      <w:r>
        <w:rPr>
          <w:sz w:val="26"/>
        </w:rPr>
        <w:t>При подаче документов на конкурс гражданин оформляет письменное согласие на обработку персональных данных в межрайонную ИФНС России №2 по Самарской области.</w:t>
      </w:r>
    </w:p>
    <w:p w14:paraId="3D000000">
      <w:pPr>
        <w:pStyle w:val="Style_5"/>
        <w:ind w:firstLine="567"/>
        <w:jc w:val="both"/>
        <w:rPr>
          <w:sz w:val="26"/>
        </w:rPr>
      </w:pPr>
      <w:r>
        <w:rPr>
          <w:sz w:val="26"/>
        </w:rPr>
        <w:t>Достоверность сведений, представленных гражданином на имя представителя нанимателя, подлежит проверке.</w:t>
      </w:r>
    </w:p>
    <w:p w14:paraId="3E000000">
      <w:pPr>
        <w:pStyle w:val="Style_5"/>
        <w:ind w:firstLine="567"/>
        <w:jc w:val="both"/>
        <w:rPr>
          <w:sz w:val="26"/>
        </w:rPr>
      </w:pPr>
      <w:r>
        <w:rPr>
          <w:sz w:val="26"/>
        </w:rPr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14:paraId="3F000000">
      <w:pPr>
        <w:pStyle w:val="Style_5"/>
        <w:ind w:firstLine="567"/>
        <w:jc w:val="both"/>
        <w:rPr>
          <w:sz w:val="26"/>
        </w:rPr>
      </w:pPr>
      <w:r>
        <w:rPr>
          <w:sz w:val="26"/>
        </w:rPr>
        <w:t xml:space="preserve">Гражданин (гражданский служащий) не допускается к участию в Конкурсе в связи с его </w:t>
      </w:r>
      <w:r>
        <w:rPr>
          <w:color w:val="000000"/>
          <w:sz w:val="26"/>
        </w:rPr>
        <w:t xml:space="preserve">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r>
        <w:rPr>
          <w:color w:val="000000"/>
          <w:sz w:val="26"/>
        </w:rPr>
        <w:fldChar w:fldCharType="begin"/>
      </w:r>
      <w:r>
        <w:rPr>
          <w:color w:val="000000"/>
          <w:sz w:val="26"/>
        </w:rPr>
        <w:instrText>HYPERLINK "consultantplus://offline/ref=F0373CA7C079C5B977C4865DBF48EA997AE8FD7EDE67FFB699CE5FA5D5D8C0683DFB325C109D81EA6Cc7I"</w:instrText>
      </w:r>
      <w:r>
        <w:rPr>
          <w:color w:val="000000"/>
          <w:sz w:val="26"/>
        </w:rPr>
        <w:fldChar w:fldCharType="separate"/>
      </w:r>
      <w:r>
        <w:rPr>
          <w:color w:val="000000"/>
          <w:sz w:val="26"/>
        </w:rPr>
        <w:t>законодательством</w:t>
      </w:r>
      <w:r>
        <w:rPr>
          <w:color w:val="000000"/>
          <w:sz w:val="26"/>
        </w:rPr>
        <w:fldChar w:fldCharType="end"/>
      </w:r>
      <w:r>
        <w:rPr>
          <w:color w:val="000000"/>
          <w:sz w:val="26"/>
        </w:rPr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</w:t>
      </w:r>
      <w:r>
        <w:rPr>
          <w:color w:val="000000"/>
          <w:sz w:val="26"/>
        </w:rPr>
        <w:t xml:space="preserve"> и иную охраняемую законом </w:t>
      </w:r>
      <w:r>
        <w:rPr>
          <w:color w:val="000000"/>
          <w:sz w:val="26"/>
        </w:rPr>
        <w:fldChar w:fldCharType="begin"/>
      </w:r>
      <w:r>
        <w:rPr>
          <w:color w:val="000000"/>
          <w:sz w:val="26"/>
        </w:rPr>
        <w:instrText>HYPERLINK "consultantplus://offline/ref=F0373CA7C079C5B977C4865DBF48EA9972E2F570DA64A2BC919753A76Dc2I"</w:instrText>
      </w:r>
      <w:r>
        <w:rPr>
          <w:color w:val="000000"/>
          <w:sz w:val="26"/>
        </w:rPr>
        <w:fldChar w:fldCharType="separate"/>
      </w:r>
      <w:r>
        <w:rPr>
          <w:color w:val="000000"/>
          <w:sz w:val="26"/>
        </w:rPr>
        <w:t>тайну</w:t>
      </w:r>
      <w:r>
        <w:rPr>
          <w:color w:val="000000"/>
          <w:sz w:val="26"/>
        </w:rPr>
        <w:fldChar w:fldCharType="end"/>
      </w:r>
      <w:r>
        <w:rPr>
          <w:color w:val="000000"/>
          <w:sz w:val="26"/>
        </w:rPr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</w:t>
      </w:r>
      <w:r>
        <w:rPr>
          <w:sz w:val="26"/>
        </w:rPr>
        <w:t xml:space="preserve"> письменной форме.</w:t>
      </w:r>
    </w:p>
    <w:p w14:paraId="40000000">
      <w:pPr>
        <w:pStyle w:val="Style_5"/>
        <w:ind w:firstLine="567"/>
        <w:jc w:val="both"/>
        <w:rPr>
          <w:sz w:val="26"/>
        </w:rPr>
      </w:pPr>
      <w:r>
        <w:rPr>
          <w:sz w:val="26"/>
        </w:rPr>
        <w:t>Н</w:t>
      </w:r>
      <w:r>
        <w:rPr>
          <w:sz w:val="26"/>
        </w:rPr>
        <w:t>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41000000">
      <w:pPr>
        <w:pStyle w:val="Style_5"/>
        <w:ind w:firstLine="567"/>
        <w:jc w:val="both"/>
        <w:rPr>
          <w:sz w:val="26"/>
        </w:rPr>
      </w:pPr>
      <w:r>
        <w:rPr>
          <w:sz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14:paraId="42000000">
      <w:pPr>
        <w:pStyle w:val="Style_5"/>
        <w:ind w:firstLine="567"/>
        <w:jc w:val="both"/>
        <w:rPr>
          <w:sz w:val="26"/>
        </w:rPr>
      </w:pPr>
      <w:r>
        <w:rPr>
          <w:sz w:val="26"/>
        </w:rPr>
        <w:t xml:space="preserve">Документы для участия в Конкурсе предоставляются в </w:t>
      </w:r>
      <w:r>
        <w:rPr>
          <w:sz w:val="26"/>
        </w:rPr>
        <w:t>о</w:t>
      </w:r>
      <w:r>
        <w:rPr>
          <w:sz w:val="26"/>
        </w:rPr>
        <w:t>тдел кадров и безопасности в течение 21 дня со дня объявления об их приеме.</w:t>
      </w:r>
    </w:p>
    <w:p w14:paraId="43000000">
      <w:pPr>
        <w:pStyle w:val="Style_5"/>
        <w:ind w:firstLine="567"/>
        <w:jc w:val="both"/>
        <w:rPr>
          <w:sz w:val="26"/>
        </w:rPr>
      </w:pPr>
      <w:r>
        <w:rPr>
          <w:sz w:val="26"/>
        </w:rPr>
        <w:t>На основании представленных документов конкурсная комиссия принимает решение о допуске кандидатов к участию в Конкурсе.</w:t>
      </w:r>
    </w:p>
    <w:p w14:paraId="44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 xml:space="preserve">В случае установления в ходе проверки обстоятельств, препятствующих в соответствии с федеральными </w:t>
      </w:r>
      <w:r>
        <w:rPr>
          <w:sz w:val="26"/>
        </w:rPr>
        <w:fldChar w:fldCharType="begin"/>
      </w:r>
      <w:r>
        <w:rPr>
          <w:sz w:val="26"/>
        </w:rPr>
        <w:instrText>HYPERLINK "consultantplus://offline/main?base=LAW;n=108752;fld=134;dst=100142"</w:instrText>
      </w:r>
      <w:r>
        <w:rPr>
          <w:sz w:val="26"/>
        </w:rPr>
        <w:fldChar w:fldCharType="separate"/>
      </w:r>
      <w:r>
        <w:rPr>
          <w:sz w:val="26"/>
        </w:rPr>
        <w:t>законами</w:t>
      </w:r>
      <w:r>
        <w:rPr>
          <w:sz w:val="26"/>
        </w:rPr>
        <w:fldChar w:fldCharType="end"/>
      </w:r>
      <w:r>
        <w:rPr>
          <w:sz w:val="26"/>
        </w:rPr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14:paraId="45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46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47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r>
        <w:rPr>
          <w:sz w:val="26"/>
        </w:rPr>
        <w:t xml:space="preserve"> гражданской службы, на замещение которой претендуют кандидаты. </w:t>
      </w:r>
    </w:p>
    <w:p w14:paraId="48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14:paraId="49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4A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14:paraId="4B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14:paraId="4C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r>
        <w:rPr>
          <w:sz w:val="26"/>
        </w:rPr>
        <w:t>дств св</w:t>
      </w:r>
      <w:r>
        <w:rPr>
          <w:sz w:val="26"/>
        </w:rPr>
        <w:t>язи и другие), осуществляются кандидатами за счет собственных средств.</w:t>
      </w:r>
    </w:p>
    <w:p w14:paraId="4D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Конкурс будет проходить в форме тестирования и собеседования. Будут заданы вопросы по специфике работы и вопросы личного характера.</w:t>
      </w:r>
    </w:p>
    <w:p w14:paraId="4E000000">
      <w:pPr>
        <w:pStyle w:val="Style_4"/>
        <w:ind w:firstLine="567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Прием документов для участия в конкурсе будет проводиться с </w:t>
      </w:r>
      <w:r>
        <w:rPr>
          <w:rFonts w:ascii="Times New Roman" w:hAnsi="Times New Roman"/>
          <w:b w:val="1"/>
          <w:sz w:val="26"/>
        </w:rPr>
        <w:t>06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 xml:space="preserve">августа </w:t>
      </w:r>
      <w:r>
        <w:rPr>
          <w:rFonts w:ascii="Times New Roman" w:hAnsi="Times New Roman"/>
          <w:b w:val="1"/>
          <w:sz w:val="26"/>
        </w:rPr>
        <w:t xml:space="preserve">по </w:t>
      </w:r>
      <w:r>
        <w:rPr>
          <w:rFonts w:ascii="Times New Roman" w:hAnsi="Times New Roman"/>
          <w:b w:val="1"/>
          <w:sz w:val="26"/>
        </w:rPr>
        <w:t xml:space="preserve">     26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>августа</w:t>
      </w:r>
      <w:r>
        <w:rPr>
          <w:rFonts w:ascii="Times New Roman" w:hAnsi="Times New Roman"/>
          <w:b w:val="1"/>
          <w:sz w:val="26"/>
        </w:rPr>
        <w:t xml:space="preserve"> 2021</w:t>
      </w:r>
      <w:r>
        <w:rPr>
          <w:rFonts w:ascii="Times New Roman" w:hAnsi="Times New Roman"/>
          <w:b w:val="1"/>
          <w:sz w:val="26"/>
        </w:rPr>
        <w:t xml:space="preserve"> года</w:t>
      </w:r>
      <w:r>
        <w:rPr>
          <w:rFonts w:ascii="Times New Roman" w:hAnsi="Times New Roman"/>
          <w:sz w:val="26"/>
        </w:rPr>
        <w:t>. Время приема документов: с понедельника по четверг - с 9 часов 30 минут до 17 часов 00 минут, в пятницу с 9 часов 30 минут до 16 часов 00 минут.</w:t>
      </w:r>
    </w:p>
    <w:p w14:paraId="4F000000">
      <w:pPr>
        <w:pStyle w:val="Style_4"/>
        <w:ind w:firstLine="567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Адрес приема документов: 445031, Самарская область, г. Тольятти, б-р Татищева 12, </w:t>
      </w:r>
      <w:r>
        <w:rPr>
          <w:rFonts w:ascii="Times New Roman" w:hAnsi="Times New Roman"/>
          <w:sz w:val="26"/>
        </w:rPr>
        <w:t>каб</w:t>
      </w:r>
      <w:r>
        <w:rPr>
          <w:rFonts w:ascii="Times New Roman" w:hAnsi="Times New Roman"/>
          <w:sz w:val="26"/>
        </w:rPr>
        <w:t>.№ 608.</w:t>
      </w:r>
    </w:p>
    <w:p w14:paraId="50000000">
      <w:pPr>
        <w:pStyle w:val="Style_4"/>
        <w:ind w:firstLine="567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Конкурс планируется провести </w:t>
      </w:r>
      <w:r>
        <w:rPr>
          <w:rFonts w:ascii="Times New Roman" w:hAnsi="Times New Roman"/>
          <w:b w:val="1"/>
          <w:sz w:val="26"/>
        </w:rPr>
        <w:t>13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>сентября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>2021</w:t>
      </w:r>
      <w:r>
        <w:rPr>
          <w:rFonts w:ascii="Times New Roman" w:hAnsi="Times New Roman"/>
          <w:b w:val="1"/>
          <w:sz w:val="26"/>
        </w:rPr>
        <w:t xml:space="preserve"> года</w:t>
      </w:r>
      <w:r>
        <w:rPr>
          <w:rFonts w:ascii="Times New Roman" w:hAnsi="Times New Roman"/>
          <w:sz w:val="26"/>
        </w:rPr>
        <w:t xml:space="preserve">, в 10 часов 00 минут по адресу: 445031, Самарская область, г. Тольятти, б-р Татищева, 12, </w:t>
      </w:r>
      <w:r>
        <w:rPr>
          <w:rFonts w:ascii="Times New Roman" w:hAnsi="Times New Roman"/>
          <w:sz w:val="26"/>
        </w:rPr>
        <w:t>каб</w:t>
      </w:r>
      <w:r>
        <w:rPr>
          <w:rFonts w:ascii="Times New Roman" w:hAnsi="Times New Roman"/>
          <w:sz w:val="26"/>
        </w:rPr>
        <w:t>. № 607.</w:t>
      </w:r>
    </w:p>
    <w:p w14:paraId="51000000">
      <w:pPr>
        <w:pStyle w:val="Style_4"/>
        <w:ind w:firstLine="567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Не позднее, чем за 15 дней до начала конкурса гражданам (государственным </w:t>
      </w:r>
      <w:r>
        <w:rPr>
          <w:rFonts w:ascii="Times New Roman" w:hAnsi="Times New Roman"/>
          <w:sz w:val="26"/>
        </w:rPr>
        <w:t>гражданским служащим), допущенным к участию в конкурсе, направляется</w:t>
      </w:r>
      <w:r>
        <w:rPr>
          <w:rFonts w:ascii="Times New Roman" w:hAnsi="Times New Roman"/>
          <w:sz w:val="26"/>
        </w:rPr>
        <w:t xml:space="preserve"> сообщения о дате, месте и времени его проведения.</w:t>
      </w:r>
    </w:p>
    <w:p w14:paraId="52000000">
      <w:pPr>
        <w:pStyle w:val="Style_4"/>
        <w:ind w:firstLine="567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Контактные телефоны: (8482) 67-25-18, 67-26-91</w:t>
      </w:r>
    </w:p>
    <w:p w14:paraId="53000000">
      <w:pPr>
        <w:ind w:firstLine="567"/>
        <w:jc w:val="both"/>
        <w:rPr>
          <w:sz w:val="26"/>
        </w:rPr>
      </w:pPr>
      <w:r>
        <w:rPr>
          <w:sz w:val="26"/>
        </w:rPr>
        <w:t>В связи с установленным в инспекции пропускным режимом, для входа в здание инспекции при себе иметь паспорт.</w:t>
      </w:r>
    </w:p>
    <w:p w14:paraId="54000000">
      <w:pPr>
        <w:ind/>
        <w:jc w:val="both"/>
        <w:rPr>
          <w:sz w:val="26"/>
        </w:rPr>
      </w:pPr>
    </w:p>
    <w:p w14:paraId="55000000">
      <w:pPr>
        <w:ind w:firstLine="540"/>
        <w:jc w:val="center"/>
        <w:rPr>
          <w:b w:val="1"/>
          <w:sz w:val="26"/>
        </w:rPr>
      </w:pPr>
      <w:r>
        <w:rPr>
          <w:b w:val="1"/>
          <w:sz w:val="26"/>
        </w:rPr>
        <w:t>Ограничения и запреты, связанные с гражданской службой</w:t>
      </w:r>
    </w:p>
    <w:p w14:paraId="56000000">
      <w:pPr>
        <w:ind w:firstLine="540"/>
        <w:jc w:val="both"/>
        <w:rPr>
          <w:sz w:val="26"/>
        </w:rPr>
      </w:pPr>
      <w:r>
        <w:rPr>
          <w:sz w:val="26"/>
        </w:rPr>
        <w:t xml:space="preserve">Претенденту на замещение </w:t>
      </w:r>
      <w:r>
        <w:rPr>
          <w:sz w:val="26"/>
        </w:rPr>
        <w:t xml:space="preserve">вакантной </w:t>
      </w:r>
      <w:r>
        <w:rPr>
          <w:sz w:val="26"/>
        </w:rPr>
        <w:t xml:space="preserve">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"consultantplus://offline/ref=CD18472E4AD8990571206C47021C344E095DF87D21B378278921C1DC659F93137EB01A921149122CH4l5G"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ограничениями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, установленным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"consultantplus://offline/ref=902356174F57B170DBEE828807C93194DA8A038EDFE850AD0905976836L1B3G"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27.07.2004 №79-ФЗ "О государственной гражданской службе Российской Федерации" для поступления на гражданскую службу и ее прохождения.</w:t>
      </w:r>
    </w:p>
    <w:p w14:paraId="57000000">
      <w:pPr>
        <w:ind w:firstLine="540"/>
        <w:jc w:val="both"/>
        <w:rPr>
          <w:sz w:val="26"/>
        </w:rPr>
      </w:pPr>
      <w:r>
        <w:rPr>
          <w:sz w:val="26"/>
        </w:rPr>
        <w:t>Ограничения, связанные с гражданской службой</w:t>
      </w:r>
    </w:p>
    <w:p w14:paraId="58000000">
      <w:pPr>
        <w:ind w:firstLine="540"/>
        <w:jc w:val="both"/>
        <w:rPr>
          <w:sz w:val="26"/>
        </w:rPr>
      </w:pPr>
      <w:r>
        <w:rPr>
          <w:sz w:val="26"/>
        </w:rPr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14:paraId="59000000">
      <w:pPr>
        <w:ind w:firstLine="540"/>
        <w:jc w:val="both"/>
        <w:rPr>
          <w:sz w:val="26"/>
        </w:rPr>
      </w:pPr>
      <w:r>
        <w:rPr>
          <w:sz w:val="26"/>
        </w:rPr>
        <w:t xml:space="preserve">1)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"consultantplus://offline/ref=9A8E49C0494EB52DDD83121757B19E5092BD72538FC6042C6C1B8140900411F8B2326CCCE673AC83c3m7G"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признания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его недееспособным или ограниченно дееспособным решением суда, вступившим в законную силу;</w:t>
      </w:r>
    </w:p>
    <w:p w14:paraId="5A000000">
      <w:pPr>
        <w:ind w:firstLine="540"/>
        <w:jc w:val="both"/>
        <w:rPr>
          <w:sz w:val="26"/>
        </w:rPr>
      </w:pPr>
      <w:r>
        <w:rPr>
          <w:sz w:val="26"/>
        </w:rPr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14:paraId="5B000000">
      <w:pPr>
        <w:ind w:firstLine="540"/>
        <w:jc w:val="both"/>
        <w:rPr>
          <w:sz w:val="26"/>
        </w:rPr>
      </w:pPr>
      <w:r>
        <w:rPr>
          <w:sz w:val="26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"consultantplus://offline/ref=9A8E49C0494EB52DDD83121757B19E509ABA73528FC8592664428D42c9m7G"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</w:p>
    <w:p w14:paraId="5C000000">
      <w:pPr>
        <w:ind w:firstLine="540"/>
        <w:jc w:val="both"/>
        <w:rPr>
          <w:sz w:val="26"/>
        </w:rPr>
      </w:pPr>
      <w:r>
        <w:rPr>
          <w:sz w:val="26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"consultantplus://offline/ref=9A8E49C0494EB52DDD83121757B19E509ABF7C5B86C8592664428D42970B4EEFB57B60CDE672AEc8m0G"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Порядок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прохождения диспансеризации,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"consultantplus://offline/ref=9A8E49C0494EB52DDD83121757B19E509ABF7C5B86C8592664428D42970B4EEFB57B60CDE670A9c8m6G"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перечень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 xml:space="preserve">таких заболеваний и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"consultantplus://offline/ref=9A8E49C0494EB52DDD83121757B19E509ABF7C5B86C8592664428D42970B4EEFB57B60CDE670A8c8mBG"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форма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14:paraId="5D000000">
      <w:pPr>
        <w:ind/>
        <w:jc w:val="both"/>
        <w:rPr>
          <w:sz w:val="26"/>
        </w:rPr>
      </w:pPr>
      <w:r>
        <w:rPr>
          <w:sz w:val="26"/>
        </w:rPr>
        <w:t xml:space="preserve">(в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"consultantplus://offline/ref=9A8E49C0494EB52DDD83121757B19E5092B87A588DC6042C6C1B8140900411F8B2326CCCE672A983c3m6G"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23.07.2008 №160-ФЗ)</w:t>
      </w:r>
    </w:p>
    <w:p w14:paraId="5E000000">
      <w:pPr>
        <w:ind w:firstLine="540"/>
        <w:jc w:val="both"/>
        <w:rPr>
          <w:sz w:val="26"/>
        </w:rPr>
      </w:pPr>
      <w:r>
        <w:rPr>
          <w:sz w:val="26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14:paraId="5F000000">
      <w:pPr>
        <w:ind/>
        <w:jc w:val="both"/>
        <w:rPr>
          <w:sz w:val="26"/>
        </w:rPr>
      </w:pPr>
      <w:r>
        <w:rPr>
          <w:sz w:val="26"/>
        </w:rPr>
        <w:t xml:space="preserve">(в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"consultantplus://offline/ref=9A8E49C0494EB52DDD83121757B19E5092BD725887C4042C6C1B8140900411F8B2326CCCE672AD85c3mBG"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21.11.2011 №329-ФЗ)</w:t>
      </w:r>
    </w:p>
    <w:p w14:paraId="60000000">
      <w:pPr>
        <w:ind w:firstLine="540"/>
        <w:jc w:val="both"/>
        <w:rPr>
          <w:sz w:val="26"/>
        </w:rPr>
      </w:pPr>
      <w:r>
        <w:rPr>
          <w:sz w:val="26"/>
        </w:rPr>
        <w:t>6) выхода из гражданства Российской Федерации или приобретения гражданства другого государства;</w:t>
      </w:r>
    </w:p>
    <w:p w14:paraId="61000000">
      <w:pPr>
        <w:ind w:firstLine="540"/>
        <w:jc w:val="both"/>
        <w:rPr>
          <w:sz w:val="26"/>
        </w:rPr>
      </w:pPr>
      <w:r>
        <w:rPr>
          <w:sz w:val="26"/>
        </w:rPr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14:paraId="62000000">
      <w:pPr>
        <w:ind w:firstLine="540"/>
        <w:jc w:val="both"/>
        <w:rPr>
          <w:sz w:val="26"/>
        </w:rPr>
      </w:pPr>
      <w:r>
        <w:rPr>
          <w:sz w:val="26"/>
        </w:rPr>
        <w:t>8) представления подложных документов или заведомо ложных сведений при поступлении на гражданскую службу;</w:t>
      </w:r>
    </w:p>
    <w:p w14:paraId="63000000">
      <w:pPr>
        <w:ind w:firstLine="540"/>
        <w:jc w:val="both"/>
        <w:rPr>
          <w:sz w:val="26"/>
        </w:rPr>
      </w:pPr>
      <w:r>
        <w:rPr>
          <w:sz w:val="26"/>
        </w:rPr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14:paraId="64000000">
      <w:pPr>
        <w:ind/>
        <w:jc w:val="both"/>
        <w:rPr>
          <w:sz w:val="26"/>
        </w:rPr>
      </w:pPr>
      <w:r>
        <w:rPr>
          <w:sz w:val="26"/>
        </w:rPr>
        <w:t xml:space="preserve">(в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"consultantplus://offline/ref=9A8E49C0494EB52DDD83121757B19E5092BD725887C4042C6C1B8140900411F8B2326CCCE672AD85c3mAG"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21.11.2011 №329-ФЗ)</w:t>
      </w:r>
    </w:p>
    <w:p w14:paraId="65000000">
      <w:pPr>
        <w:ind w:firstLine="540"/>
        <w:jc w:val="both"/>
        <w:rPr>
          <w:sz w:val="26"/>
        </w:rPr>
      </w:pPr>
      <w:r>
        <w:rPr>
          <w:sz w:val="26"/>
        </w:rP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"consultantplus://offline/ref=9A8E49C0494EB52DDD83121757B19E5092BD7C588FC5042C6C1B8140900411F8B2326CCCcEm7G"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25 декабря 2008 года №273-ФЗ "О противодействии коррупции" и другими федеральными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"consultantplus://offline/ref=9A8E49C0494EB52DDD83121757B19E5092BA725F8AC3042C6C1B8140900411F8B2326CCCE672AF82c3m2G"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законами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>.</w:t>
      </w:r>
    </w:p>
    <w:p w14:paraId="66000000">
      <w:pPr>
        <w:ind/>
        <w:jc w:val="both"/>
        <w:rPr>
          <w:sz w:val="26"/>
        </w:rPr>
      </w:pPr>
      <w:r>
        <w:rPr>
          <w:sz w:val="26"/>
        </w:rPr>
        <w:t xml:space="preserve">(в ред. Федеральных законов от 21.11.2011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"consultantplus://offline/ref=9A8E49C0494EB52DDD83121757B19E5092BD725887C4042C6C1B8140900411F8B2326CCCE672AD8Ac3m3G"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№329-ФЗ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, от 03.12.2012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"consultantplus://offline/ref=9A8E49C0494EB52DDD83121757B19E5092BD7E5C86C6042C6C1B8140900411F8B2326CCCE672AE83c3m7G"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№231-ФЗ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>)</w:t>
      </w:r>
    </w:p>
    <w:p w14:paraId="67000000">
      <w:pPr>
        <w:ind w:firstLine="540"/>
        <w:jc w:val="both"/>
        <w:rPr>
          <w:sz w:val="26"/>
        </w:rPr>
      </w:pPr>
      <w:r>
        <w:rPr>
          <w:sz w:val="26"/>
        </w:rPr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"consultantplus://offline/ref=9A8E49C0494EB52DDD83121757B19E5092BD735B8ACB042C6C1B8140900411F8B2326CCCE672AE86c3m1G"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части 1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настоящей статьи, устанавливаются федеральными законами.</w:t>
      </w:r>
    </w:p>
    <w:p w14:paraId="68000000">
      <w:pPr>
        <w:ind w:firstLine="540"/>
        <w:jc w:val="both"/>
        <w:rPr>
          <w:sz w:val="26"/>
        </w:rPr>
      </w:pPr>
      <w:r>
        <w:rPr>
          <w:sz w:val="26"/>
        </w:rPr>
        <w:t xml:space="preserve">3. Ответственность за несоблюдение ограничений, предусмотренных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"consultantplus://offline/ref=9A8E49C0494EB52DDD83121757B19E5092BD735B8ACB042C6C1B8140900411F8B2326CCCE672AE86c3m1G"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частью 1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настоящей статьи, устанавливается настоящим Федеральным законом и другими федеральными законами.</w:t>
      </w:r>
    </w:p>
    <w:p w14:paraId="69000000">
      <w:pPr>
        <w:ind w:firstLine="540"/>
        <w:jc w:val="both"/>
        <w:rPr>
          <w:b w:val="1"/>
          <w:sz w:val="26"/>
        </w:rPr>
      </w:pPr>
    </w:p>
    <w:p w14:paraId="6A000000">
      <w:pPr>
        <w:ind w:firstLine="540"/>
        <w:jc w:val="center"/>
        <w:rPr>
          <w:b w:val="1"/>
          <w:sz w:val="26"/>
        </w:rPr>
      </w:pPr>
      <w:r>
        <w:rPr>
          <w:b w:val="1"/>
          <w:sz w:val="26"/>
        </w:rPr>
        <w:t>Запреты, связанные с гражданской службой</w:t>
      </w:r>
    </w:p>
    <w:p w14:paraId="6B000000">
      <w:pPr>
        <w:ind w:firstLine="540"/>
        <w:jc w:val="both"/>
        <w:rPr>
          <w:sz w:val="26"/>
        </w:rPr>
      </w:pPr>
      <w:r>
        <w:rPr>
          <w:sz w:val="26"/>
        </w:rPr>
        <w:t>1. В связи с прохождением гражданской службы гражданскому служащему запрещается:</w:t>
      </w:r>
    </w:p>
    <w:p w14:paraId="6C000000">
      <w:pPr>
        <w:ind w:firstLine="540"/>
        <w:jc w:val="both"/>
        <w:rPr>
          <w:sz w:val="26"/>
        </w:rPr>
      </w:pPr>
      <w:r>
        <w:rPr>
          <w:sz w:val="26"/>
        </w:rPr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14:paraId="6D000000">
      <w:pPr>
        <w:ind w:firstLine="540"/>
        <w:jc w:val="both"/>
        <w:rPr>
          <w:sz w:val="26"/>
        </w:rPr>
      </w:pPr>
      <w:r>
        <w:rPr>
          <w:sz w:val="26"/>
        </w:rPr>
        <w:t>2) замещать должность гражданской службы в случае:</w:t>
      </w:r>
    </w:p>
    <w:p w14:paraId="6E000000">
      <w:pPr>
        <w:ind w:firstLine="540"/>
        <w:jc w:val="both"/>
        <w:rPr>
          <w:sz w:val="26"/>
        </w:rPr>
      </w:pPr>
      <w:r>
        <w:rPr>
          <w:sz w:val="26"/>
        </w:rPr>
        <w:t xml:space="preserve">а) избрания или назначения на государственную должность, за исключением случая, установленного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"consultantplus://offline/ref=9A8E49C0494EB52DDD83121757B19E5092BD7C5B8DC2042C6C1B8140900411F8B2326CCCE672AC83c3m2G"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частью второй статьи 6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Федерального конституционного закона от 17 декабря 1997 года №2-ФКЗ "О Правительстве Российской Федерации";</w:t>
      </w:r>
    </w:p>
    <w:p w14:paraId="6F000000">
      <w:pPr>
        <w:ind/>
        <w:jc w:val="both"/>
        <w:rPr>
          <w:sz w:val="26"/>
        </w:rPr>
      </w:pPr>
      <w:r>
        <w:rPr>
          <w:sz w:val="26"/>
        </w:rPr>
        <w:t>(</w:t>
      </w:r>
      <w:r>
        <w:rPr>
          <w:sz w:val="26"/>
        </w:rPr>
        <w:t>пп</w:t>
      </w:r>
      <w:r>
        <w:rPr>
          <w:sz w:val="26"/>
        </w:rPr>
        <w:t xml:space="preserve">. "а" 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"consultantplus://offline/ref=9A8E49C0494EB52DDD83121757B19E509ABF7D538BC8592664428D42970B4EEFB57B60CDE672AFc8mBG"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29.01.2010 №1-ФЗ)</w:t>
      </w:r>
    </w:p>
    <w:p w14:paraId="70000000">
      <w:pPr>
        <w:ind w:firstLine="540"/>
        <w:jc w:val="both"/>
        <w:rPr>
          <w:sz w:val="26"/>
        </w:rPr>
      </w:pPr>
      <w:r>
        <w:rPr>
          <w:sz w:val="26"/>
        </w:rPr>
        <w:t>б) избрания на выборную должность в органе местного самоуправления;</w:t>
      </w:r>
    </w:p>
    <w:p w14:paraId="71000000">
      <w:pPr>
        <w:ind w:firstLine="540"/>
        <w:jc w:val="both"/>
        <w:rPr>
          <w:sz w:val="26"/>
        </w:rPr>
      </w:pPr>
      <w:r>
        <w:rPr>
          <w:sz w:val="26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14:paraId="72000000">
      <w:pPr>
        <w:ind w:firstLine="540"/>
        <w:jc w:val="both"/>
        <w:rPr>
          <w:sz w:val="26"/>
        </w:rPr>
      </w:pPr>
      <w:r>
        <w:rPr>
          <w:sz w:val="26"/>
        </w:rPr>
        <w:t>3) осуществлять предпринимательскую деятельность;</w:t>
      </w:r>
    </w:p>
    <w:p w14:paraId="73000000">
      <w:pPr>
        <w:ind w:firstLine="540"/>
        <w:jc w:val="both"/>
        <w:rPr>
          <w:sz w:val="26"/>
        </w:rPr>
      </w:pPr>
      <w:r>
        <w:rPr>
          <w:sz w:val="26"/>
        </w:rPr>
        <w:t>4) приобретать в случаях, установленных федеральным законом, ценные бумаги, по которым может быть получен доход;</w:t>
      </w:r>
    </w:p>
    <w:p w14:paraId="74000000">
      <w:pPr>
        <w:ind w:firstLine="540"/>
        <w:jc w:val="both"/>
        <w:rPr>
          <w:sz w:val="26"/>
        </w:rPr>
      </w:pPr>
      <w:r>
        <w:rPr>
          <w:sz w:val="26"/>
        </w:rPr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14:paraId="75000000">
      <w:pPr>
        <w:ind w:firstLine="540"/>
        <w:jc w:val="both"/>
        <w:rPr>
          <w:sz w:val="26"/>
        </w:rPr>
      </w:pPr>
      <w:r>
        <w:rPr>
          <w:sz w:val="26"/>
        </w:rPr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"consultantplus://offline/ref=9A8E49C0494EB52DDD83121757B19E5092BD725C8ACA042C6C1B8140900411F8B2326CCCE670A682c3m0G"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кодексом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14:paraId="76000000">
      <w:pPr>
        <w:ind/>
        <w:jc w:val="both"/>
        <w:rPr>
          <w:sz w:val="26"/>
        </w:rPr>
      </w:pPr>
      <w:r>
        <w:rPr>
          <w:sz w:val="26"/>
        </w:rPr>
        <w:t xml:space="preserve">(в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"consultantplus://offline/ref=9A8E49C0494EB52DDD83121757B19E5092BA785D8FCA042C6C1B8140900411F8B2326CCCE672AE84c3m5G"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от 25.12.2008 №280-ФЗ)</w:t>
      </w:r>
    </w:p>
    <w:p w14:paraId="77000000">
      <w:pPr>
        <w:ind w:firstLine="540"/>
        <w:jc w:val="both"/>
        <w:rPr>
          <w:sz w:val="26"/>
        </w:rPr>
      </w:pPr>
      <w:r>
        <w:rPr>
          <w:sz w:val="26"/>
        </w:rPr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14:paraId="78000000">
      <w:pPr>
        <w:ind/>
        <w:jc w:val="both"/>
        <w:rPr>
          <w:sz w:val="26"/>
        </w:rPr>
      </w:pPr>
      <w:r>
        <w:rPr>
          <w:sz w:val="26"/>
        </w:rPr>
        <w:t xml:space="preserve">(п. 7 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"consultantplus://offline/ref=9A8E49C0494EB52DDD83121757B19E5092BD725887C4042C6C1B8140900411F8B2326CCCE672AD8Ac3m0G"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21.11.2011 №329-ФЗ)</w:t>
      </w:r>
    </w:p>
    <w:p w14:paraId="79000000">
      <w:pPr>
        <w:ind w:firstLine="540"/>
        <w:jc w:val="both"/>
        <w:rPr>
          <w:sz w:val="26"/>
        </w:rPr>
      </w:pPr>
      <w:r>
        <w:rPr>
          <w:sz w:val="26"/>
        </w:rPr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14:paraId="7A000000">
      <w:pPr>
        <w:ind w:firstLine="540"/>
        <w:jc w:val="both"/>
        <w:rPr>
          <w:sz w:val="26"/>
        </w:rPr>
      </w:pPr>
      <w:r>
        <w:rPr>
          <w:sz w:val="26"/>
        </w:rPr>
        <w:t xml:space="preserve">9) разглашать или использовать в целях, не связанных с гражданской службой,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"consultantplus://offline/ref=9A8E49C0494EB52DDD83121757B19E5096BC7D538AC8592664428D42970B4EEFB57B60CDE672AEc8m3G"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сведения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>,</w:t>
      </w:r>
      <w:r>
        <w:rPr>
          <w:sz w:val="26"/>
        </w:rPr>
        <w:t xml:space="preserve">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14:paraId="7B000000">
      <w:pPr>
        <w:ind w:firstLine="540"/>
        <w:jc w:val="both"/>
        <w:rPr>
          <w:sz w:val="26"/>
        </w:rPr>
      </w:pPr>
      <w:r>
        <w:rPr>
          <w:sz w:val="26"/>
        </w:rPr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14:paraId="7C000000">
      <w:pPr>
        <w:ind w:firstLine="540"/>
        <w:jc w:val="both"/>
        <w:rPr>
          <w:sz w:val="26"/>
        </w:rPr>
      </w:pPr>
      <w:r>
        <w:rPr>
          <w:sz w:val="26"/>
        </w:rPr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14:paraId="7D000000">
      <w:pPr>
        <w:ind w:firstLine="540"/>
        <w:jc w:val="both"/>
        <w:rPr>
          <w:sz w:val="26"/>
        </w:rPr>
      </w:pPr>
      <w:r>
        <w:rPr>
          <w:sz w:val="26"/>
        </w:rPr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14:paraId="7E000000">
      <w:pPr>
        <w:ind w:firstLine="540"/>
        <w:jc w:val="both"/>
        <w:rPr>
          <w:sz w:val="26"/>
        </w:rPr>
      </w:pPr>
      <w:r>
        <w:rPr>
          <w:sz w:val="26"/>
        </w:rPr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14:paraId="7F000000">
      <w:pPr>
        <w:ind w:firstLine="540"/>
        <w:jc w:val="both"/>
        <w:rPr>
          <w:sz w:val="26"/>
        </w:rPr>
      </w:pPr>
      <w:r>
        <w:rPr>
          <w:sz w:val="26"/>
        </w:rPr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14:paraId="80000000">
      <w:pPr>
        <w:ind w:firstLine="540"/>
        <w:jc w:val="both"/>
        <w:rPr>
          <w:sz w:val="26"/>
        </w:rPr>
      </w:pPr>
      <w:r>
        <w:rPr>
          <w:sz w:val="26"/>
        </w:rPr>
        <w:t>15) прекращать исполнение должностных обязанностей в целях урегулирования служебного спора;</w:t>
      </w:r>
    </w:p>
    <w:p w14:paraId="81000000">
      <w:pPr>
        <w:ind w:firstLine="540"/>
        <w:jc w:val="both"/>
        <w:rPr>
          <w:sz w:val="26"/>
        </w:rPr>
      </w:pPr>
      <w:r>
        <w:rPr>
          <w:sz w:val="26"/>
        </w:rPr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14:paraId="82000000">
      <w:pPr>
        <w:ind/>
        <w:jc w:val="both"/>
        <w:rPr>
          <w:sz w:val="26"/>
        </w:rPr>
      </w:pPr>
      <w:r>
        <w:rPr>
          <w:sz w:val="26"/>
        </w:rPr>
        <w:t xml:space="preserve">(п. 16 </w:t>
      </w:r>
      <w:r>
        <w:rPr>
          <w:sz w:val="26"/>
        </w:rPr>
        <w:t>введен</w:t>
      </w:r>
      <w:r>
        <w:rPr>
          <w:sz w:val="26"/>
        </w:rPr>
        <w:t xml:space="preserve">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"consultantplus://offline/ref=9A8E49C0494EB52DDD83121757B19E5092BD7E5D8CCB042C6C1B8140900411F8B2326CCCE672AF8Ac3mBG"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02.03.2007 №24-ФЗ)</w:t>
      </w:r>
    </w:p>
    <w:p w14:paraId="83000000">
      <w:pPr>
        <w:ind w:firstLine="540"/>
        <w:jc w:val="both"/>
        <w:rPr>
          <w:sz w:val="26"/>
        </w:rPr>
      </w:pPr>
      <w:r>
        <w:rPr>
          <w:sz w:val="26"/>
        </w:rPr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14:paraId="84000000">
      <w:pPr>
        <w:ind/>
        <w:jc w:val="both"/>
        <w:rPr>
          <w:sz w:val="26"/>
        </w:rPr>
      </w:pPr>
      <w:r>
        <w:rPr>
          <w:sz w:val="26"/>
        </w:rPr>
        <w:t xml:space="preserve">(п. 17 </w:t>
      </w:r>
      <w:r>
        <w:rPr>
          <w:sz w:val="26"/>
        </w:rPr>
        <w:t>введен</w:t>
      </w:r>
      <w:r>
        <w:rPr>
          <w:sz w:val="26"/>
        </w:rPr>
        <w:t xml:space="preserve">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"consultantplus://offline/ref=9A8E49C0494EB52DDD83121757B19E5092BD7E5D8CCB042C6C1B8140900411F8B2326CCCE672AF8Bc3m3G"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02.03.2007 №24-ФЗ)</w:t>
      </w:r>
    </w:p>
    <w:p w14:paraId="85000000">
      <w:pPr>
        <w:ind w:firstLine="540"/>
        <w:jc w:val="both"/>
        <w:rPr>
          <w:sz w:val="26"/>
        </w:rPr>
      </w:pPr>
      <w:r>
        <w:rPr>
          <w:sz w:val="26"/>
        </w:rPr>
        <w:t xml:space="preserve">1.1. </w:t>
      </w:r>
      <w:r>
        <w:rPr>
          <w:sz w:val="26"/>
        </w:rPr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"consultantplus://offline/ref=9A8E49C0494EB52DDD83121757B19E5092BD7F5386CB042C6C1B814090c0m4G"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"О запрете отдельным категориям лиц открывать и иметь счета (вклады), хранить наличные денежные средства и ценности в иностранных банках</w:t>
      </w:r>
      <w:r>
        <w:rPr>
          <w:sz w:val="26"/>
        </w:rPr>
        <w:t xml:space="preserve">, </w:t>
      </w:r>
      <w:r>
        <w:rPr>
          <w:sz w:val="26"/>
        </w:rPr>
        <w:t>расположенных</w:t>
      </w:r>
      <w:r>
        <w:rPr>
          <w:sz w:val="26"/>
        </w:rPr>
        <w:t xml:space="preserve"> за пределами территории Российской Федерации, владеть и (или) пользоваться иностранными финансовыми инструментами".</w:t>
      </w:r>
    </w:p>
    <w:p w14:paraId="86000000">
      <w:pPr>
        <w:ind/>
        <w:jc w:val="both"/>
        <w:rPr>
          <w:sz w:val="26"/>
        </w:rPr>
      </w:pPr>
      <w:r>
        <w:rPr>
          <w:sz w:val="26"/>
        </w:rPr>
        <w:t xml:space="preserve">(часть 1.1 введена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"consultantplus://offline/ref=9A8E49C0494EB52DDD83121757B19E5092BD7F5387C0042C6C1B8140900411F8B2326CCCE672AE86c3m7G"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от 07.05.2013 №102-ФЗ)</w:t>
      </w:r>
    </w:p>
    <w:p w14:paraId="87000000">
      <w:pPr>
        <w:ind w:firstLine="540"/>
        <w:jc w:val="both"/>
        <w:rPr>
          <w:sz w:val="26"/>
        </w:rPr>
      </w:pPr>
      <w:r>
        <w:rPr>
          <w:sz w:val="26"/>
        </w:rPr>
        <w:t>2. В случае</w:t>
      </w:r>
      <w:r>
        <w:rPr>
          <w:sz w:val="26"/>
        </w:rPr>
        <w:t>,</w:t>
      </w:r>
      <w:r>
        <w:rPr>
          <w:sz w:val="26"/>
        </w:rPr>
        <w:t xml:space="preserve">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14:paraId="88000000">
      <w:pPr>
        <w:ind/>
        <w:jc w:val="both"/>
        <w:rPr>
          <w:sz w:val="26"/>
        </w:rPr>
      </w:pPr>
      <w:r>
        <w:rPr>
          <w:sz w:val="26"/>
        </w:rPr>
        <w:t xml:space="preserve">(часть 2 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"consultantplus://offline/ref=9A8E49C0494EB52DDD83121757B19E5092BD725887C4042C6C1B8140900411F8B2326CCCE672AD8Ac3m6G"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21.11.2011 №329-ФЗ)</w:t>
      </w:r>
    </w:p>
    <w:p w14:paraId="89000000">
      <w:pPr>
        <w:ind w:firstLine="540"/>
        <w:jc w:val="both"/>
        <w:rPr>
          <w:sz w:val="26"/>
        </w:rPr>
      </w:pPr>
      <w:r>
        <w:rPr>
          <w:sz w:val="26"/>
        </w:rPr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14:paraId="8A000000">
      <w:pPr>
        <w:ind/>
        <w:jc w:val="both"/>
        <w:rPr>
          <w:sz w:val="26"/>
        </w:rPr>
      </w:pPr>
      <w:r>
        <w:rPr>
          <w:sz w:val="26"/>
        </w:rPr>
        <w:t xml:space="preserve">(часть 3 в ред. Федерального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"consultantplus://offline/ref=9A8E49C0494EB52DDD83121757B19E5092BD725887C4042C6C1B8140900411F8B2326CCCE672AD8Ac3m4G"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закона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21.11.2011 №329-ФЗ)</w:t>
      </w:r>
    </w:p>
    <w:p w14:paraId="8B000000">
      <w:pPr>
        <w:ind w:firstLine="540"/>
        <w:jc w:val="both"/>
        <w:rPr>
          <w:sz w:val="26"/>
        </w:rPr>
      </w:pPr>
      <w:r>
        <w:rPr>
          <w:sz w:val="26"/>
        </w:rPr>
        <w:t xml:space="preserve">3.1. </w:t>
      </w:r>
      <w:r>
        <w:rPr>
          <w:sz w:val="26"/>
        </w:rPr>
        <w:t>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</w:t>
      </w:r>
      <w:r>
        <w:rPr>
          <w:sz w:val="26"/>
        </w:rPr>
        <w:t xml:space="preserve">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14:paraId="8C000000">
      <w:pPr>
        <w:ind/>
        <w:jc w:val="both"/>
        <w:rPr>
          <w:sz w:val="26"/>
        </w:rPr>
      </w:pPr>
      <w:r>
        <w:rPr>
          <w:sz w:val="26"/>
        </w:rPr>
        <w:t xml:space="preserve">(часть 3.1 введена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"consultantplus://offline/ref=9A8E49C0494EB52DDD83121757B19E5092BD725887C4042C6C1B8140900411F8B2326CCCE672AD8Ac3mAG"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21.11.2011 №329-ФЗ)</w:t>
      </w:r>
    </w:p>
    <w:p w14:paraId="8D000000">
      <w:pPr>
        <w:ind w:firstLine="540"/>
        <w:jc w:val="both"/>
        <w:rPr>
          <w:sz w:val="26"/>
        </w:rPr>
      </w:pPr>
      <w:r>
        <w:rPr>
          <w:sz w:val="26"/>
        </w:rPr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14:paraId="8E000000">
      <w:pPr>
        <w:ind w:firstLine="540"/>
        <w:jc w:val="center"/>
        <w:rPr>
          <w:b w:val="1"/>
          <w:sz w:val="26"/>
        </w:rPr>
      </w:pPr>
      <w:r>
        <w:rPr>
          <w:b w:val="1"/>
          <w:sz w:val="26"/>
        </w:rPr>
        <w:t>Порядок обжалования</w:t>
      </w:r>
    </w:p>
    <w:p w14:paraId="8F000000">
      <w:pPr>
        <w:ind w:firstLine="709"/>
        <w:jc w:val="both"/>
        <w:rPr>
          <w:sz w:val="26"/>
        </w:rPr>
      </w:pPr>
      <w:r>
        <w:rPr>
          <w:sz w:val="26"/>
        </w:rPr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r>
        <w:rPr>
          <w:rStyle w:val="Style_3_ch"/>
          <w:color w:val="000000"/>
          <w:sz w:val="26"/>
          <w:u w:val="none"/>
        </w:rPr>
        <w:fldChar w:fldCharType="begin"/>
      </w:r>
      <w:r>
        <w:rPr>
          <w:rStyle w:val="Style_3_ch"/>
          <w:color w:val="000000"/>
          <w:sz w:val="26"/>
          <w:u w:val="none"/>
        </w:rPr>
        <w:instrText>HYPERLINK "consultantplus://offline/ref=902356174F57B170DBEE828807C93194DA8A038EDFE850AD0905976836L1B3G"</w:instrText>
      </w:r>
      <w:r>
        <w:rPr>
          <w:rStyle w:val="Style_3_ch"/>
          <w:color w:val="000000"/>
          <w:sz w:val="26"/>
          <w:u w:val="none"/>
        </w:rPr>
        <w:fldChar w:fldCharType="separate"/>
      </w:r>
      <w:r>
        <w:rPr>
          <w:rStyle w:val="Style_3_ch"/>
          <w:color w:val="000000"/>
          <w:sz w:val="26"/>
          <w:u w:val="none"/>
        </w:rPr>
        <w:t>законом</w:t>
      </w:r>
      <w:r>
        <w:rPr>
          <w:rStyle w:val="Style_3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(глава 16 Федерального закона от 27.07.2004 №79-ФЗ "О государственной гражданской службе Российской Федерации").</w:t>
      </w:r>
    </w:p>
    <w:sectPr>
      <w:pgSz w:h="16838" w:w="11906"/>
      <w:pgMar w:bottom="709" w:footer="709" w:gutter="0" w:header="709" w:left="1418" w:right="283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toc 4"/>
    <w:next w:val="Style_6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6"/>
    <w:next w:val="Style_6"/>
    <w:link w:val="Style_10_ch"/>
    <w:uiPriority w:val="39"/>
    <w:pPr>
      <w:ind w:firstLine="0" w:left="1000"/>
    </w:pPr>
  </w:style>
  <w:style w:styleId="Style_10_ch" w:type="character">
    <w:name w:val="toc 6"/>
    <w:link w:val="Style_10"/>
  </w:style>
  <w:style w:styleId="Style_11" w:type="paragraph">
    <w:name w:val="toc 7"/>
    <w:next w:val="Style_6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12" w:type="paragraph">
    <w:name w:val="heading 3"/>
    <w:next w:val="Style_6"/>
    <w:link w:val="Style_12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2_ch" w:type="character">
    <w:name w:val="heading 3"/>
    <w:link w:val="Style_12"/>
    <w:rPr>
      <w:rFonts w:ascii="XO Thames" w:hAnsi="XO Thames"/>
      <w:b w:val="1"/>
      <w:i w:val="1"/>
      <w:color w:val="000000"/>
    </w:rPr>
  </w:style>
  <w:style w:styleId="Style_4" w:type="paragraph">
    <w:name w:val="ConsNormal"/>
    <w:link w:val="Style_4_ch"/>
    <w:pPr>
      <w:widowControl w:val="0"/>
      <w:ind w:firstLine="720" w:right="19772"/>
    </w:pPr>
    <w:rPr>
      <w:rFonts w:ascii="Arial" w:hAnsi="Arial"/>
    </w:rPr>
  </w:style>
  <w:style w:styleId="Style_4_ch" w:type="character">
    <w:name w:val="ConsNormal"/>
    <w:link w:val="Style_4"/>
    <w:rPr>
      <w:rFonts w:ascii="Arial" w:hAnsi="Arial"/>
    </w:rPr>
  </w:style>
  <w:style w:styleId="Style_13" w:type="paragraph">
    <w:name w:val="toc 3"/>
    <w:next w:val="Style_6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5" w:type="paragraph">
    <w:name w:val="ConsPlusNormal"/>
    <w:link w:val="Style_5_ch"/>
    <w:rPr>
      <w:sz w:val="24"/>
    </w:rPr>
  </w:style>
  <w:style w:styleId="Style_5_ch" w:type="character">
    <w:name w:val="ConsPlusNormal"/>
    <w:link w:val="Style_5"/>
    <w:rPr>
      <w:sz w:val="24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14" w:type="paragraph">
    <w:name w:val="heading 5"/>
    <w:next w:val="Style_6"/>
    <w:link w:val="Style_14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4_ch" w:type="character">
    <w:name w:val="heading 5"/>
    <w:link w:val="Style_14"/>
    <w:rPr>
      <w:rFonts w:ascii="XO Thames" w:hAnsi="XO Thames"/>
      <w:b w:val="1"/>
      <w:color w:val="000000"/>
      <w:sz w:val="22"/>
    </w:rPr>
  </w:style>
  <w:style w:styleId="Style_15" w:type="paragraph">
    <w:name w:val="heading 1"/>
    <w:basedOn w:val="Style_6"/>
    <w:next w:val="Style_6"/>
    <w:link w:val="Style_15_ch"/>
    <w:uiPriority w:val="9"/>
    <w:qFormat/>
    <w:pPr>
      <w:keepNext w:val="1"/>
      <w:ind/>
      <w:jc w:val="both"/>
      <w:outlineLvl w:val="0"/>
    </w:pPr>
  </w:style>
  <w:style w:styleId="Style_15_ch" w:type="character">
    <w:name w:val="heading 1"/>
    <w:basedOn w:val="Style_6_ch"/>
    <w:link w:val="Style_15"/>
  </w:style>
  <w:style w:styleId="Style_3" w:type="paragraph">
    <w:name w:val="Hyperlink"/>
    <w:basedOn w:val="Style_9"/>
    <w:link w:val="Style_3_ch"/>
    <w:rPr>
      <w:color w:val="0000FF"/>
      <w:u w:val="single"/>
    </w:rPr>
  </w:style>
  <w:style w:styleId="Style_3_ch" w:type="character">
    <w:name w:val="Hyperlink"/>
    <w:basedOn w:val="Style_9_ch"/>
    <w:link w:val="Style_3"/>
    <w:rPr>
      <w:color w:val="0000FF"/>
      <w:u w:val="single"/>
    </w:rPr>
  </w:style>
  <w:style w:styleId="Style_16" w:type="paragraph">
    <w:name w:val="Footnote"/>
    <w:link w:val="Style_16_ch"/>
    <w:pPr>
      <w:ind/>
      <w:jc w:val="left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6"/>
    <w:link w:val="Style_17_ch"/>
    <w:uiPriority w:val="39"/>
    <w:pPr>
      <w:ind w:firstLine="0" w:left="0"/>
    </w:pPr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footer"/>
    <w:basedOn w:val="Style_6"/>
    <w:link w:val="Style_18_ch"/>
    <w:pPr>
      <w:tabs>
        <w:tab w:leader="none" w:pos="4677" w:val="center"/>
        <w:tab w:leader="none" w:pos="9355" w:val="right"/>
      </w:tabs>
      <w:ind/>
    </w:pPr>
  </w:style>
  <w:style w:styleId="Style_18_ch" w:type="character">
    <w:name w:val="footer"/>
    <w:basedOn w:val="Style_6_ch"/>
    <w:link w:val="Style_18"/>
  </w:style>
  <w:style w:styleId="Style_19" w:type="paragraph">
    <w:name w:val="Header and Footer"/>
    <w:link w:val="Style_19_ch"/>
    <w:pPr>
      <w:spacing w:line="360" w:lineRule="auto"/>
      <w:ind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6"/>
    <w:link w:val="Style_20_ch"/>
    <w:uiPriority w:val="39"/>
    <w:pPr>
      <w:ind w:firstLine="0" w:left="1600"/>
    </w:pPr>
  </w:style>
  <w:style w:styleId="Style_20_ch" w:type="character">
    <w:name w:val="toc 9"/>
    <w:link w:val="Style_20"/>
  </w:style>
  <w:style w:styleId="Style_21" w:type="paragraph">
    <w:name w:val="toc 8"/>
    <w:next w:val="Style_6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22" w:type="paragraph">
    <w:name w:val="toc 5"/>
    <w:next w:val="Style_6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Balloon Text"/>
    <w:basedOn w:val="Style_6"/>
    <w:link w:val="Style_23_ch"/>
    <w:rPr>
      <w:rFonts w:ascii="Tahoma" w:hAnsi="Tahoma"/>
      <w:sz w:val="16"/>
    </w:rPr>
  </w:style>
  <w:style w:styleId="Style_23_ch" w:type="character">
    <w:name w:val="Balloon Text"/>
    <w:basedOn w:val="Style_6_ch"/>
    <w:link w:val="Style_23"/>
    <w:rPr>
      <w:rFonts w:ascii="Tahoma" w:hAnsi="Tahoma"/>
      <w:sz w:val="16"/>
    </w:rPr>
  </w:style>
  <w:style w:styleId="Style_24" w:type="paragraph">
    <w:name w:val="Subtitle"/>
    <w:next w:val="Style_6"/>
    <w:link w:val="Style_24_ch"/>
    <w:uiPriority w:val="11"/>
    <w:qFormat/>
    <w:rPr>
      <w:rFonts w:ascii="XO Thames" w:hAnsi="XO Thames"/>
      <w:i w:val="1"/>
      <w:color w:val="616161"/>
      <w:sz w:val="24"/>
    </w:rPr>
  </w:style>
  <w:style w:styleId="Style_24_ch" w:type="character">
    <w:name w:val="Subtitle"/>
    <w:link w:val="Style_24"/>
    <w:rPr>
      <w:rFonts w:ascii="XO Thames" w:hAnsi="XO Thames"/>
      <w:i w:val="1"/>
      <w:color w:val="616161"/>
      <w:sz w:val="24"/>
    </w:rPr>
  </w:style>
  <w:style w:styleId="Style_25" w:type="paragraph">
    <w:name w:val="toc 10"/>
    <w:next w:val="Style_6"/>
    <w:link w:val="Style_25_ch"/>
    <w:uiPriority w:val="39"/>
    <w:pPr>
      <w:ind w:firstLine="0" w:left="1800"/>
    </w:pPr>
  </w:style>
  <w:style w:styleId="Style_25_ch" w:type="character">
    <w:name w:val="toc 10"/>
    <w:link w:val="Style_25"/>
  </w:style>
  <w:style w:styleId="Style_26" w:type="paragraph">
    <w:name w:val="Title"/>
    <w:next w:val="Style_6"/>
    <w:link w:val="Style_26_ch"/>
    <w:uiPriority w:val="10"/>
    <w:qFormat/>
    <w:rPr>
      <w:rFonts w:ascii="XO Thames" w:hAnsi="XO Thames"/>
      <w:b w:val="1"/>
      <w:sz w:val="52"/>
    </w:rPr>
  </w:style>
  <w:style w:styleId="Style_26_ch" w:type="character">
    <w:name w:val="Title"/>
    <w:link w:val="Style_26"/>
    <w:rPr>
      <w:rFonts w:ascii="XO Thames" w:hAnsi="XO Thames"/>
      <w:b w:val="1"/>
      <w:sz w:val="52"/>
    </w:rPr>
  </w:style>
  <w:style w:styleId="Style_27" w:type="paragraph">
    <w:name w:val="heading 4"/>
    <w:next w:val="Style_6"/>
    <w:link w:val="Style_2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7_ch" w:type="character">
    <w:name w:val="heading 4"/>
    <w:link w:val="Style_27"/>
    <w:rPr>
      <w:rFonts w:ascii="XO Thames" w:hAnsi="XO Thames"/>
      <w:b w:val="1"/>
      <w:color w:val="595959"/>
      <w:sz w:val="26"/>
    </w:rPr>
  </w:style>
  <w:style w:styleId="Style_28" w:type="paragraph">
    <w:name w:val="heading 2"/>
    <w:basedOn w:val="Style_6"/>
    <w:next w:val="Style_6"/>
    <w:link w:val="Style_28_ch"/>
    <w:uiPriority w:val="9"/>
    <w:qFormat/>
    <w:pPr>
      <w:keepNext w:val="1"/>
      <w:ind/>
      <w:jc w:val="center"/>
      <w:outlineLvl w:val="1"/>
    </w:pPr>
    <w:rPr>
      <w:b w:val="1"/>
      <w:sz w:val="20"/>
    </w:rPr>
  </w:style>
  <w:style w:styleId="Style_28_ch" w:type="character">
    <w:name w:val="heading 2"/>
    <w:basedOn w:val="Style_6_ch"/>
    <w:link w:val="Style_28"/>
    <w:rPr>
      <w:b w:val="1"/>
      <w:sz w:val="20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2021-08-04T11:41:37Z</dcterms:modified>
</cp:coreProperties>
</file>